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5930215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758DBA47">
            <w:pPr>
              <w:pStyle w:val="49"/>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YLBZ</w:t>
            </w:r>
            <w:r>
              <w:fldChar w:fldCharType="end"/>
            </w:r>
            <w:bookmarkEnd w:id="1"/>
          </w:p>
        </w:tc>
      </w:tr>
    </w:tbl>
    <w:p w14:paraId="267AED14">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海南省医疗保障</w:t>
      </w:r>
      <w:r>
        <w:rPr>
          <w:rFonts w:ascii="黑体" w:eastAsia="黑体"/>
          <w:b w:val="0"/>
          <w:w w:val="100"/>
          <w:sz w:val="48"/>
        </w:rPr>
        <w:fldChar w:fldCharType="end"/>
      </w:r>
      <w:bookmarkEnd w:id="2"/>
      <w:r>
        <w:rPr>
          <w:rFonts w:hint="eastAsia" w:ascii="黑体" w:eastAsia="黑体"/>
          <w:b w:val="0"/>
          <w:w w:val="100"/>
          <w:sz w:val="48"/>
        </w:rPr>
        <w:t>服务</w:t>
      </w:r>
      <w:r>
        <w:rPr>
          <w:rFonts w:hint="eastAsia" w:ascii="黑体" w:hAnsi="黑体" w:eastAsia="黑体"/>
          <w:b w:val="0"/>
          <w:bCs w:val="0"/>
          <w:w w:val="100"/>
          <w:sz w:val="48"/>
          <w:szCs w:val="48"/>
        </w:rPr>
        <w:t>标准</w:t>
      </w:r>
    </w:p>
    <w:bookmarkEnd w:id="0"/>
    <w:p w14:paraId="54E5EB23">
      <w:pPr>
        <w:pStyle w:val="195"/>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YLBZ</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137A7383">
      <w:pPr>
        <w:pStyle w:val="196"/>
        <w:framePr/>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BAE1B3D">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157EB45">
      <w:pPr>
        <w:pStyle w:val="50"/>
        <w:framePr w:w="9639" w:h="6976" w:hRule="exact" w:hSpace="0" w:vSpace="0" w:wrap="around" w:hAnchor="page" w:y="6408"/>
        <w:jc w:val="center"/>
        <w:rPr>
          <w:rFonts w:hint="eastAsia" w:ascii="黑体" w:hAnsi="黑体" w:eastAsia="黑体"/>
          <w:b w:val="0"/>
          <w:bCs w:val="0"/>
          <w:w w:val="100"/>
        </w:rPr>
      </w:pPr>
    </w:p>
    <w:p w14:paraId="64E9966C">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社保医保知识库建设与维护工作规范</w:t>
      </w:r>
      <w:r>
        <w:fldChar w:fldCharType="end"/>
      </w:r>
      <w:bookmarkEnd w:id="7"/>
    </w:p>
    <w:p w14:paraId="703C9DB3">
      <w:pPr>
        <w:framePr w:w="9639" w:h="6974" w:hRule="exact" w:wrap="around" w:vAnchor="page" w:hAnchor="page" w:x="1419" w:y="6408" w:anchorLock="1"/>
        <w:ind w:left="-1418"/>
      </w:pPr>
    </w:p>
    <w:p w14:paraId="62518CC5">
      <w:pPr>
        <w:framePr w:w="9639" w:h="6974" w:hRule="exact" w:wrap="around" w:vAnchor="page" w:hAnchor="page" w:x="1419" w:y="6408" w:anchorLock="1"/>
        <w:spacing w:line="760" w:lineRule="exact"/>
        <w:ind w:left="-1418"/>
      </w:pPr>
    </w:p>
    <w:p w14:paraId="6D925434">
      <w:pPr>
        <w:pStyle w:val="125"/>
        <w:framePr w:w="9639" w:h="6974" w:hRule="exact" w:wrap="around" w:vAnchor="page" w:hAnchor="page" w:x="1419" w:y="6408" w:anchorLock="1"/>
        <w:textAlignment w:val="bottom"/>
        <w:rPr>
          <w:rFonts w:eastAsia="黑体"/>
          <w:szCs w:val="28"/>
        </w:rPr>
      </w:pPr>
    </w:p>
    <w:p w14:paraId="21B54BA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14:paraId="4323E36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14:paraId="52D8379E">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4BDA87A2">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19922686">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16DC9FE6">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海南省医疗保障局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8EEFD6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37BC010">
      <w:pPr>
        <w:spacing w:line="20" w:lineRule="exact"/>
        <w:jc w:val="center"/>
        <w:rPr>
          <w:rFonts w:hint="eastAsia" w:ascii="黑体" w:hAnsi="黑体" w:eastAsia="黑体"/>
          <w:sz w:val="32"/>
          <w:szCs w:val="32"/>
        </w:rPr>
      </w:pPr>
      <w:bookmarkStart w:id="40" w:name="_GoBack"/>
      <w:bookmarkEnd w:id="40"/>
      <w:bookmarkStart w:id="17" w:name="BookMark4"/>
    </w:p>
    <w:p w14:paraId="6D8424BD">
      <w:pPr>
        <w:spacing w:line="20" w:lineRule="exact"/>
        <w:jc w:val="center"/>
        <w:rPr>
          <w:rFonts w:hint="eastAsia" w:ascii="黑体" w:hAnsi="黑体" w:eastAsia="黑体"/>
          <w:sz w:val="32"/>
          <w:szCs w:val="32"/>
        </w:rPr>
      </w:pPr>
    </w:p>
    <w:sdt>
      <w:sdtPr>
        <w:tag w:val="NEW_STAND_NAME"/>
        <w:id w:val="595910757"/>
        <w:lock w:val="sdtLocked"/>
        <w:placeholder>
          <w:docPart w:val="019EC68FF5E54179A9F2EB678E1F0824"/>
        </w:placeholder>
      </w:sdtPr>
      <w:sdtEndPr>
        <w:rPr>
          <w:rFonts w:hint="eastAsia"/>
        </w:rPr>
      </w:sdtEndPr>
      <w:sdtContent>
        <w:p w14:paraId="01825B7A">
          <w:pPr>
            <w:pStyle w:val="177"/>
            <w:spacing w:before="3" w:beforeLines="1" w:after="686" w:afterLines="220"/>
            <w:rPr>
              <w:rFonts w:hint="eastAsia"/>
            </w:rPr>
          </w:pPr>
          <w:bookmarkStart w:id="18" w:name="NEW_STAND_NAME"/>
          <w:r>
            <w:rPr>
              <w:rFonts w:hint="eastAsia"/>
            </w:rPr>
            <w:t>社保医保知识库建设与维护工作规范</w:t>
          </w:r>
        </w:p>
      </w:sdtContent>
    </w:sdt>
    <w:bookmarkEnd w:id="18"/>
    <w:p w14:paraId="00FC11B2">
      <w:pPr>
        <w:pStyle w:val="104"/>
        <w:spacing w:before="312" w:after="312"/>
      </w:pPr>
      <w:bookmarkStart w:id="19" w:name="_Toc98918883"/>
      <w:bookmarkStart w:id="20" w:name="_Toc26718930"/>
      <w:bookmarkStart w:id="21" w:name="_Toc26648465"/>
      <w:bookmarkStart w:id="22" w:name="_Toc17233325"/>
      <w:bookmarkStart w:id="23" w:name="_Toc26986530"/>
      <w:bookmarkStart w:id="24" w:name="_Toc26986771"/>
      <w:bookmarkStart w:id="25" w:name="_Toc24884211"/>
      <w:bookmarkStart w:id="26" w:name="_Toc24884218"/>
      <w:bookmarkStart w:id="27" w:name="_Toc17233333"/>
      <w:r>
        <w:rPr>
          <w:rFonts w:hint="eastAsia"/>
        </w:rPr>
        <w:t>范围</w:t>
      </w:r>
      <w:bookmarkEnd w:id="19"/>
      <w:bookmarkEnd w:id="20"/>
      <w:bookmarkEnd w:id="21"/>
      <w:bookmarkEnd w:id="22"/>
      <w:bookmarkEnd w:id="23"/>
      <w:bookmarkEnd w:id="24"/>
      <w:bookmarkEnd w:id="25"/>
      <w:bookmarkEnd w:id="26"/>
      <w:bookmarkEnd w:id="27"/>
    </w:p>
    <w:p w14:paraId="613F79E2">
      <w:pPr>
        <w:pStyle w:val="56"/>
        <w:ind w:firstLine="420"/>
      </w:pPr>
      <w:bookmarkStart w:id="28" w:name="_Toc17233334"/>
      <w:bookmarkStart w:id="29" w:name="_Toc24884212"/>
      <w:bookmarkStart w:id="30" w:name="_Toc26648466"/>
      <w:bookmarkStart w:id="31" w:name="_Toc24884219"/>
      <w:bookmarkStart w:id="32" w:name="_Toc17233326"/>
      <w:r>
        <w:rPr>
          <w:rFonts w:hint="eastAsia"/>
        </w:rPr>
        <w:t>本文件规定了社保医保知识库建设的基本原则、建设准备、建设实施、维护更新以及评价改进等方面的指导和建议。</w:t>
      </w:r>
    </w:p>
    <w:p w14:paraId="2F92CCEA">
      <w:pPr>
        <w:pStyle w:val="56"/>
        <w:ind w:firstLine="420"/>
      </w:pPr>
      <w:r>
        <w:rPr>
          <w:rFonts w:hint="eastAsia"/>
        </w:rPr>
        <w:t>本文件适用于社保医保知识库的规划、建设和维护工作。</w:t>
      </w:r>
    </w:p>
    <w:p w14:paraId="5B33BC7C">
      <w:pPr>
        <w:pStyle w:val="104"/>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p w14:paraId="33860F0C">
      <w:pPr>
        <w:pStyle w:val="56"/>
        <w:tabs>
          <w:tab w:val="center" w:pos="4887"/>
        </w:tabs>
        <w:ind w:firstLine="420"/>
      </w:pPr>
      <w:sdt>
        <w:sdtPr>
          <w:rPr>
            <w:rFonts w:hint="eastAsia"/>
          </w:rPr>
          <w:id w:val="715848253"/>
          <w:placeholder>
            <w:docPart w:val="7FC46073F48F4A1BA77F224B074A98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tab/>
      </w:r>
    </w:p>
    <w:p w14:paraId="5A46F5C0">
      <w:pPr>
        <w:pStyle w:val="56"/>
        <w:tabs>
          <w:tab w:val="center" w:pos="4887"/>
        </w:tabs>
        <w:ind w:firstLine="420"/>
      </w:pPr>
      <w:r>
        <w:rPr>
          <w:rFonts w:hint="eastAsia"/>
        </w:rPr>
        <w:t>GB/T 44189　政务服务便民热线运行指南</w:t>
      </w:r>
    </w:p>
    <w:p w14:paraId="1F70F120">
      <w:pPr>
        <w:pStyle w:val="56"/>
        <w:tabs>
          <w:tab w:val="center" w:pos="4887"/>
        </w:tabs>
        <w:ind w:firstLine="420"/>
      </w:pPr>
      <w:r>
        <w:rPr>
          <w:rFonts w:hint="eastAsia"/>
        </w:rPr>
        <w:t>GB/T 44191 政务服务便民热线知识库建设指南</w:t>
      </w:r>
    </w:p>
    <w:p w14:paraId="38FC1EE5">
      <w:pPr>
        <w:pStyle w:val="104"/>
        <w:spacing w:before="312" w:after="312"/>
      </w:pPr>
      <w:bookmarkStart w:id="37" w:name="_Toc98918885"/>
      <w:r>
        <w:rPr>
          <w:rFonts w:hint="eastAsia"/>
          <w:szCs w:val="21"/>
        </w:rPr>
        <w:t>术语和定义</w:t>
      </w:r>
      <w:bookmarkEnd w:id="37"/>
    </w:p>
    <w:sdt>
      <w:sdtPr>
        <w:id w:val="-1909835108"/>
        <w:placeholder>
          <w:docPart w:val="A73AB903AE9C4F3EAE000E0F006BC7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B3A015F">
          <w:pPr>
            <w:pStyle w:val="56"/>
            <w:ind w:firstLine="420"/>
          </w:pPr>
          <w:bookmarkStart w:id="38" w:name="_Toc26986532"/>
          <w:bookmarkEnd w:id="38"/>
          <w:r>
            <w:rPr>
              <w:rFonts w:hint="eastAsia"/>
            </w:rPr>
            <w:t>GB/T 44189、GB/T 44191</w:t>
          </w:r>
          <w:r>
            <w:t>界定的术语和定义适用于本文件。</w:t>
          </w:r>
        </w:p>
      </w:sdtContent>
    </w:sdt>
    <w:p w14:paraId="3B536C9C">
      <w:pPr>
        <w:pStyle w:val="104"/>
        <w:spacing w:before="312" w:after="312"/>
      </w:pPr>
      <w:r>
        <w:rPr>
          <w:rFonts w:hint="eastAsia"/>
        </w:rPr>
        <w:t>基本原则</w:t>
      </w:r>
    </w:p>
    <w:p w14:paraId="7C43BE3F">
      <w:pPr>
        <w:pStyle w:val="105"/>
        <w:spacing w:before="156" w:after="156"/>
      </w:pPr>
      <w:r>
        <w:rPr>
          <w:rFonts w:hint="eastAsia"/>
        </w:rPr>
        <w:t>权威准备</w:t>
      </w:r>
    </w:p>
    <w:p w14:paraId="60BCE5E2">
      <w:pPr>
        <w:pStyle w:val="56"/>
        <w:ind w:firstLine="420"/>
      </w:pPr>
      <w:r>
        <w:t>规范知识内容来源，完善知识内容储备，提高知识内容质量，实现知识内容价值，确保形成口径统 一、准确有效、具有公信力的知识内容</w:t>
      </w:r>
      <w:r>
        <w:rPr>
          <w:rFonts w:hint="eastAsia"/>
        </w:rPr>
        <w:t>。</w:t>
      </w:r>
    </w:p>
    <w:p w14:paraId="439B0221">
      <w:pPr>
        <w:pStyle w:val="105"/>
        <w:spacing w:before="156" w:after="156"/>
      </w:pPr>
      <w:r>
        <w:rPr>
          <w:rFonts w:hint="eastAsia"/>
        </w:rPr>
        <w:t>标准统一</w:t>
      </w:r>
    </w:p>
    <w:p w14:paraId="15B9BF5E">
      <w:pPr>
        <w:pStyle w:val="56"/>
        <w:ind w:firstLine="420"/>
      </w:pPr>
      <w:r>
        <w:t>明确知识库系统建设、管理、使用、维护标准，规范知识内容采集、录入、审核、发布等各环节要 求，实现知识库建设的标准化、规范化、系统化</w:t>
      </w:r>
      <w:r>
        <w:rPr>
          <w:rFonts w:hint="eastAsia"/>
        </w:rPr>
        <w:t>。</w:t>
      </w:r>
    </w:p>
    <w:p w14:paraId="3F2AE98A">
      <w:pPr>
        <w:pStyle w:val="105"/>
        <w:spacing w:before="156" w:after="156"/>
      </w:pPr>
      <w:r>
        <w:rPr>
          <w:rFonts w:hint="eastAsia"/>
        </w:rPr>
        <w:t>共建共享</w:t>
      </w:r>
    </w:p>
    <w:p w14:paraId="6C4EB87B">
      <w:pPr>
        <w:pStyle w:val="56"/>
        <w:ind w:firstLine="420"/>
      </w:pPr>
      <w:r>
        <w:t>热线工作机构和承办部门共同维护知识库建设，共享知识内容，拓宽知识库服务渠道，推动向社会 开放知识内容，提升知识库服务效率</w:t>
      </w:r>
      <w:r>
        <w:rPr>
          <w:rFonts w:hint="eastAsia"/>
        </w:rPr>
        <w:t>。</w:t>
      </w:r>
    </w:p>
    <w:p w14:paraId="2A342DC5">
      <w:pPr>
        <w:pStyle w:val="105"/>
        <w:spacing w:before="156" w:after="156"/>
      </w:pPr>
      <w:r>
        <w:rPr>
          <w:rFonts w:hint="eastAsia"/>
        </w:rPr>
        <w:t>实时更新</w:t>
      </w:r>
    </w:p>
    <w:p w14:paraId="3FEF4A1C">
      <w:pPr>
        <w:pStyle w:val="56"/>
        <w:ind w:firstLine="420"/>
      </w:pPr>
      <w:r>
        <w:t>根据业务内容、最新政策、热点问题等知识内容的变化，及时做好知识库的补充完善与变更处理， 保障知识内容的实用性、准确性、可靠性</w:t>
      </w:r>
      <w:r>
        <w:rPr>
          <w:rFonts w:hint="eastAsia"/>
        </w:rPr>
        <w:t>。</w:t>
      </w:r>
    </w:p>
    <w:p w14:paraId="3C5DE8A7">
      <w:pPr>
        <w:pStyle w:val="105"/>
        <w:spacing w:before="156" w:after="156"/>
      </w:pPr>
      <w:r>
        <w:rPr>
          <w:rFonts w:hint="eastAsia"/>
        </w:rPr>
        <w:t>数字赋能</w:t>
      </w:r>
    </w:p>
    <w:p w14:paraId="15B59992">
      <w:pPr>
        <w:pStyle w:val="56"/>
        <w:ind w:firstLine="420"/>
      </w:pPr>
      <w:r>
        <w:t>创新使用大数据、区块链、人工智能等新技术，按照各地区热线实际情况，逐步实现知识库智能化 建设和改造升级，提升热线快速响应和精准回答能力</w:t>
      </w:r>
      <w:r>
        <w:rPr>
          <w:rFonts w:hint="eastAsia"/>
        </w:rPr>
        <w:t>。</w:t>
      </w:r>
    </w:p>
    <w:p w14:paraId="75A8B817">
      <w:pPr>
        <w:pStyle w:val="104"/>
        <w:spacing w:before="312" w:after="312"/>
      </w:pPr>
      <w:r>
        <w:rPr>
          <w:rFonts w:hint="eastAsia"/>
        </w:rPr>
        <w:t>建设准备</w:t>
      </w:r>
    </w:p>
    <w:p w14:paraId="605EDFF4">
      <w:pPr>
        <w:pStyle w:val="162"/>
      </w:pPr>
      <w:r>
        <w:t>明确知识库系统建设以及知识内容加工等工作的职责分工。宜由热线工作机构统筹建设、管理知 识库，各承办部门共同维护</w:t>
      </w:r>
      <w:r>
        <w:rPr>
          <w:rFonts w:hint="eastAsia"/>
        </w:rPr>
        <w:t>。</w:t>
      </w:r>
    </w:p>
    <w:p w14:paraId="21D5FA17">
      <w:pPr>
        <w:pStyle w:val="162"/>
      </w:pPr>
      <w:r>
        <w:t>针对知识库建设目标、预期效果、个性化建设需求等开展调研，明确建设方向和具体内容</w:t>
      </w:r>
      <w:r>
        <w:rPr>
          <w:rFonts w:hint="eastAsia"/>
        </w:rPr>
        <w:t>。</w:t>
      </w:r>
    </w:p>
    <w:p w14:paraId="73A7C804">
      <w:pPr>
        <w:pStyle w:val="162"/>
      </w:pPr>
      <w:r>
        <w:t>根据需求调研结果，按照建设人员、资金、时间、阶段目标等情况制定知识库建设计划</w:t>
      </w:r>
      <w:r>
        <w:rPr>
          <w:rFonts w:hint="eastAsia"/>
        </w:rPr>
        <w:t>。</w:t>
      </w:r>
    </w:p>
    <w:p w14:paraId="4D10E33D">
      <w:pPr>
        <w:pStyle w:val="162"/>
      </w:pPr>
      <w:r>
        <w:t>面向热线工作机构和承办部门开展培训，掌握知识库管理、使用、维护的方法</w:t>
      </w:r>
      <w:r>
        <w:rPr>
          <w:rFonts w:hint="eastAsia"/>
        </w:rPr>
        <w:t>。</w:t>
      </w:r>
    </w:p>
    <w:p w14:paraId="770D38CF">
      <w:pPr>
        <w:pStyle w:val="104"/>
        <w:spacing w:before="312" w:after="312"/>
      </w:pPr>
      <w:r>
        <w:rPr>
          <w:rFonts w:hint="eastAsia"/>
        </w:rPr>
        <w:t>建设实施</w:t>
      </w:r>
    </w:p>
    <w:p w14:paraId="2FD49288">
      <w:pPr>
        <w:pStyle w:val="105"/>
        <w:spacing w:before="156" w:after="156"/>
      </w:pPr>
      <w:r>
        <w:rPr>
          <w:rFonts w:hint="eastAsia"/>
        </w:rPr>
        <w:t>系统建设</w:t>
      </w:r>
    </w:p>
    <w:p w14:paraId="04E1F4F4">
      <w:pPr>
        <w:pStyle w:val="165"/>
      </w:pPr>
      <w:r>
        <w:t>知识库系统具备知识内容加工、展示、应用、更新等功能，主要包括但不限于：</w:t>
      </w:r>
    </w:p>
    <w:p w14:paraId="278FA259">
      <w:pPr>
        <w:pStyle w:val="174"/>
      </w:pPr>
      <w:r>
        <w:rPr>
          <w:rFonts w:hint="eastAsia"/>
        </w:rPr>
        <w:t>知识内容采集、录入、审核、发布等基础加工功能，并根据知识库智能化建设情况实现知识关联、知识图谱、大模型等深度加工功能；</w:t>
      </w:r>
    </w:p>
    <w:p w14:paraId="448DAB7D">
      <w:pPr>
        <w:pStyle w:val="174"/>
      </w:pPr>
      <w:r>
        <w:rPr>
          <w:rFonts w:hint="eastAsia"/>
        </w:rPr>
        <w:t>知识内容树形、层级等基础展示功能，并根据知识库智能化使用需求实现知识可视化（包括图片、表格、视频、动画形式）等延伸展示功能；</w:t>
      </w:r>
    </w:p>
    <w:p w14:paraId="5C2392E7">
      <w:pPr>
        <w:pStyle w:val="174"/>
      </w:pPr>
      <w:r>
        <w:rPr>
          <w:rFonts w:hint="eastAsia"/>
        </w:rPr>
        <w:t>知识内容检索、共享、开放、推荐等基础应用功能，并根据知识库智能化应用需求实现智能问答、智能搜索、智能关联、智能分析、智能决策等创新应用功能；</w:t>
      </w:r>
    </w:p>
    <w:p w14:paraId="5F4F3585">
      <w:pPr>
        <w:pStyle w:val="174"/>
      </w:pPr>
      <w:r>
        <w:rPr>
          <w:rFonts w:hint="eastAsia"/>
        </w:rPr>
        <w:t>知识内容新增、纠错、下架等基础更新功能，并根据知识库智能化管理需求实现数据抓取、自动更新等其他更新功能。</w:t>
      </w:r>
    </w:p>
    <w:p w14:paraId="09C23A1D">
      <w:pPr>
        <w:pStyle w:val="165"/>
      </w:pPr>
      <w:r>
        <w:rPr>
          <w:rFonts w:hint="eastAsia"/>
        </w:rPr>
        <w:t>实现知识库系统与政务服务平台、政府网站知识库等互联互通，同步更新知识资源，共享知识内容。</w:t>
      </w:r>
    </w:p>
    <w:p w14:paraId="188CB497">
      <w:pPr>
        <w:pStyle w:val="165"/>
      </w:pPr>
      <w:r>
        <w:t>实现知识库系统向基层工作人员和社会开放知识内容，针对企业、群众全生命周期重点事项重点内容，通过短信、信箱、网站、移动端、小程序、公众号等诉求渠道开放自助查询</w:t>
      </w:r>
      <w:r>
        <w:rPr>
          <w:rFonts w:hint="eastAsia"/>
        </w:rPr>
        <w:t>。</w:t>
      </w:r>
    </w:p>
    <w:p w14:paraId="6BE7A064">
      <w:pPr>
        <w:pStyle w:val="105"/>
        <w:spacing w:before="156" w:after="156"/>
      </w:pPr>
      <w:r>
        <w:rPr>
          <w:rFonts w:hint="eastAsia"/>
        </w:rPr>
        <w:t>内容加工</w:t>
      </w:r>
    </w:p>
    <w:p w14:paraId="6BF3A1D3">
      <w:pPr>
        <w:pStyle w:val="65"/>
        <w:spacing w:before="156" w:after="156"/>
      </w:pPr>
      <w:r>
        <w:rPr>
          <w:rFonts w:hint="eastAsia"/>
        </w:rPr>
        <w:t>采集目录建立</w:t>
      </w:r>
    </w:p>
    <w:p w14:paraId="63114DA2">
      <w:pPr>
        <w:pStyle w:val="164"/>
      </w:pPr>
      <w:r>
        <w:t>由</w:t>
      </w:r>
      <w:r>
        <w:rPr>
          <w:rFonts w:hint="eastAsia"/>
        </w:rPr>
        <w:t>知识库</w:t>
      </w:r>
      <w:r>
        <w:t>工作机构编制采集目录，规范采集目录的名称、内容、分类、录入部门、使用时限等要素</w:t>
      </w:r>
      <w:r>
        <w:rPr>
          <w:rFonts w:hint="eastAsia"/>
        </w:rPr>
        <w:t>。</w:t>
      </w:r>
    </w:p>
    <w:p w14:paraId="72242399">
      <w:pPr>
        <w:pStyle w:val="164"/>
      </w:pPr>
      <w:r>
        <w:t>明确采集目录的名称及内容，包括但不限于</w:t>
      </w:r>
      <w:r>
        <w:rPr>
          <w:rFonts w:hint="eastAsia"/>
        </w:rPr>
        <w:t>：</w:t>
      </w:r>
    </w:p>
    <w:p w14:paraId="3AFCC436">
      <w:pPr>
        <w:pStyle w:val="174"/>
        <w:numPr>
          <w:ilvl w:val="0"/>
          <w:numId w:val="32"/>
        </w:numPr>
      </w:pPr>
      <w:r>
        <w:rPr>
          <w:rFonts w:hint="eastAsia"/>
        </w:rPr>
        <w:t>政策法规：法律、行政法规、国务院部门规章、地方性法规、地方政府规章、司法解释及其他规范性文件与相关解读等；</w:t>
      </w:r>
    </w:p>
    <w:p w14:paraId="57D6CF16">
      <w:pPr>
        <w:pStyle w:val="174"/>
        <w:numPr>
          <w:ilvl w:val="0"/>
          <w:numId w:val="32"/>
        </w:numPr>
      </w:pPr>
      <w:r>
        <w:rPr>
          <w:rFonts w:hint="eastAsia"/>
        </w:rPr>
        <w:t>部门职责：机构职能、业务范围、内设机构、工作时间、地点、联系方式等；</w:t>
      </w:r>
    </w:p>
    <w:p w14:paraId="6B05B642">
      <w:pPr>
        <w:pStyle w:val="174"/>
        <w:numPr>
          <w:ilvl w:val="0"/>
          <w:numId w:val="32"/>
        </w:numPr>
      </w:pPr>
      <w:r>
        <w:rPr>
          <w:rFonts w:hint="eastAsia"/>
        </w:rPr>
        <w:t>政务服务事项：依申请办理的行政权力和公共服务等事项名称与办理指南；</w:t>
      </w:r>
    </w:p>
    <w:p w14:paraId="159C854E">
      <w:pPr>
        <w:pStyle w:val="174"/>
        <w:numPr>
          <w:ilvl w:val="0"/>
          <w:numId w:val="32"/>
        </w:numPr>
      </w:pPr>
      <w:r>
        <w:rPr>
          <w:rFonts w:hint="eastAsia"/>
        </w:rPr>
        <w:t>监管事项：监管事项名称、对象与具体内容；</w:t>
      </w:r>
    </w:p>
    <w:p w14:paraId="5A3657B7">
      <w:pPr>
        <w:pStyle w:val="174"/>
        <w:numPr>
          <w:ilvl w:val="0"/>
          <w:numId w:val="32"/>
        </w:numPr>
      </w:pPr>
      <w:r>
        <w:rPr>
          <w:rFonts w:hint="eastAsia"/>
        </w:rPr>
        <w:t>其他：热线受理的常见问题、热点问题、名词解释以及应知应会问题等。</w:t>
      </w:r>
    </w:p>
    <w:p w14:paraId="16720E12">
      <w:pPr>
        <w:pStyle w:val="164"/>
      </w:pPr>
      <w:r>
        <w:t>明确采集目录的分类方式，包括但不限于按照部门、主题、标题进行分类</w:t>
      </w:r>
      <w:r>
        <w:rPr>
          <w:rFonts w:hint="eastAsia"/>
        </w:rPr>
        <w:t>。</w:t>
      </w:r>
    </w:p>
    <w:p w14:paraId="04391BF9">
      <w:pPr>
        <w:pStyle w:val="65"/>
        <w:spacing w:before="156" w:after="156"/>
      </w:pPr>
      <w:r>
        <w:rPr>
          <w:rFonts w:hint="eastAsia"/>
        </w:rPr>
        <w:t>内容采集录入</w:t>
      </w:r>
    </w:p>
    <w:p w14:paraId="7C993327">
      <w:pPr>
        <w:pStyle w:val="164"/>
      </w:pPr>
      <w:r>
        <w:t>热线工作机构按照采集目录统筹推进知识内容采集工作，按照流程最优化、材料最简化、成本 最小化、效率最大化的原则，及时、准确、全面采集知识内容</w:t>
      </w:r>
      <w:r>
        <w:rPr>
          <w:rFonts w:hint="eastAsia"/>
        </w:rPr>
        <w:t>。</w:t>
      </w:r>
    </w:p>
    <w:p w14:paraId="5E3CBA30">
      <w:pPr>
        <w:pStyle w:val="164"/>
      </w:pPr>
      <w:r>
        <w:t>根据采集的知识内容选择合适的展现形式，主要包括但不限于</w:t>
      </w:r>
      <w:r>
        <w:rPr>
          <w:rFonts w:hint="eastAsia"/>
        </w:rPr>
        <w:t>：</w:t>
      </w:r>
    </w:p>
    <w:p w14:paraId="566A03BD">
      <w:pPr>
        <w:pStyle w:val="174"/>
        <w:numPr>
          <w:ilvl w:val="0"/>
          <w:numId w:val="33"/>
        </w:numPr>
      </w:pPr>
      <w:r>
        <w:rPr>
          <w:rFonts w:hint="eastAsia"/>
        </w:rPr>
        <w:t>知识问答：适用于民生咨询等常见问题，采用一问一答的形式，将问题或问题关键信息作为标题，答案作为内容；</w:t>
      </w:r>
    </w:p>
    <w:p w14:paraId="5D27DC77">
      <w:pPr>
        <w:pStyle w:val="174"/>
        <w:numPr>
          <w:ilvl w:val="0"/>
          <w:numId w:val="33"/>
        </w:numPr>
      </w:pPr>
      <w:r>
        <w:t>通知公告：适用于计划类、突发类、紧急类、时效性强的事项，将事件关键信息作为标题，事 件原由、通知事项、执行要求、应对方案等具体信息作为内容</w:t>
      </w:r>
      <w:r>
        <w:rPr>
          <w:rFonts w:hint="eastAsia"/>
        </w:rPr>
        <w:t>；</w:t>
      </w:r>
    </w:p>
    <w:p w14:paraId="5B5E59D9">
      <w:pPr>
        <w:pStyle w:val="174"/>
        <w:numPr>
          <w:ilvl w:val="0"/>
          <w:numId w:val="33"/>
        </w:numPr>
      </w:pPr>
      <w:r>
        <w:t>问题案例：适用于疑难热点等比较复杂的问题，无法以知识问答的形式进行简单归纳，通常将 问题作为标题，具体处理方法和流程作为内容</w:t>
      </w:r>
      <w:r>
        <w:rPr>
          <w:rFonts w:hint="eastAsia"/>
        </w:rPr>
        <w:t>。</w:t>
      </w:r>
    </w:p>
    <w:p w14:paraId="5D5CFB49">
      <w:pPr>
        <w:pStyle w:val="164"/>
      </w:pPr>
      <w:r>
        <w:t>根据选择的展现形式规范知识内容的格式、表述、附件（如文稿、图片、表格）、示例等，进 一步完善知识内容</w:t>
      </w:r>
      <w:r>
        <w:rPr>
          <w:rFonts w:hint="eastAsia"/>
        </w:rPr>
        <w:t>。</w:t>
      </w:r>
    </w:p>
    <w:p w14:paraId="43BCD3B9">
      <w:pPr>
        <w:pStyle w:val="164"/>
      </w:pPr>
      <w:r>
        <w:t>将完善后的知识内容录入至知识库系统，填报有效时间、所属分类、管理权限、发布渠道等内 容，并提交至热线工作机构进行审核，录入的知识内容做到覆盖全面、简明扼要、真实准确、便于 查询</w:t>
      </w:r>
      <w:r>
        <w:rPr>
          <w:rFonts w:hint="eastAsia"/>
        </w:rPr>
        <w:t>。</w:t>
      </w:r>
    </w:p>
    <w:p w14:paraId="0B932E58">
      <w:pPr>
        <w:pStyle w:val="65"/>
        <w:spacing w:before="156" w:after="156"/>
      </w:pPr>
      <w:r>
        <w:rPr>
          <w:rFonts w:hint="eastAsia"/>
        </w:rPr>
        <w:t>内容审核发布</w:t>
      </w:r>
    </w:p>
    <w:p w14:paraId="5A198981">
      <w:pPr>
        <w:pStyle w:val="164"/>
      </w:pPr>
      <w:r>
        <w:t>热线工作机构对知识内容的准确性、有效性、规范性、时效性进行审核，如来源依据、加工方 式、有效时间等。审核通过的进行发布，审核不通过的驳回至录入部门，并反馈驳回信息及意见，监督 其根据审核意见及时进行调整</w:t>
      </w:r>
      <w:r>
        <w:rPr>
          <w:rFonts w:hint="eastAsia"/>
        </w:rPr>
        <w:t>。</w:t>
      </w:r>
    </w:p>
    <w:p w14:paraId="1CE65185">
      <w:pPr>
        <w:pStyle w:val="164"/>
      </w:pPr>
      <w:r>
        <w:rPr>
          <w:rFonts w:hint="eastAsia"/>
        </w:rPr>
        <w:t>热线工作机构将审核通过的知识内容在知识库系统完成发布。</w:t>
      </w:r>
    </w:p>
    <w:p w14:paraId="538B9216">
      <w:pPr>
        <w:pStyle w:val="65"/>
        <w:spacing w:before="156" w:after="156"/>
      </w:pPr>
      <w:r>
        <w:rPr>
          <w:rFonts w:hint="eastAsia"/>
        </w:rPr>
        <w:t>知识内容应用</w:t>
      </w:r>
    </w:p>
    <w:p w14:paraId="3BB39832">
      <w:pPr>
        <w:pStyle w:val="56"/>
        <w:ind w:firstLine="420"/>
      </w:pPr>
      <w:r>
        <w:t>宜面向多个使用对象开展知识内容应用，主要包括但不限于</w:t>
      </w:r>
      <w:r>
        <w:rPr>
          <w:rFonts w:hint="eastAsia"/>
        </w:rPr>
        <w:t>：</w:t>
      </w:r>
    </w:p>
    <w:p w14:paraId="0F150A8F">
      <w:pPr>
        <w:pStyle w:val="174"/>
        <w:numPr>
          <w:ilvl w:val="0"/>
          <w:numId w:val="34"/>
        </w:numPr>
      </w:pPr>
      <w:r>
        <w:t>将知识内容作为热线工作机构回应诉求的依据，实现快速响应需求、精准回复问题，提升热线 服务的效率和质量</w:t>
      </w:r>
      <w:r>
        <w:rPr>
          <w:rFonts w:hint="eastAsia"/>
        </w:rPr>
        <w:t>；</w:t>
      </w:r>
    </w:p>
    <w:p w14:paraId="5C52BA18">
      <w:pPr>
        <w:pStyle w:val="174"/>
        <w:numPr>
          <w:ilvl w:val="0"/>
          <w:numId w:val="34"/>
        </w:numPr>
      </w:pPr>
      <w:r>
        <w:t>将最新政策、热点问题答复口径等内容与承办部门共享共用，为承办部门解决问题提供依据， 实现关联问题快速办理</w:t>
      </w:r>
      <w:r>
        <w:rPr>
          <w:rFonts w:hint="eastAsia"/>
        </w:rPr>
        <w:t>；</w:t>
      </w:r>
    </w:p>
    <w:p w14:paraId="1AF59863">
      <w:pPr>
        <w:pStyle w:val="174"/>
        <w:numPr>
          <w:ilvl w:val="0"/>
          <w:numId w:val="34"/>
        </w:numPr>
      </w:pPr>
      <w:r>
        <w:t>将不涉及国家秘密、商业秘密、个人隐私等的知识内容部分面向社会开放，方便企业和群众直 接查询，提高热线服务便利性</w:t>
      </w:r>
      <w:r>
        <w:rPr>
          <w:rFonts w:hint="eastAsia"/>
        </w:rPr>
        <w:t>。</w:t>
      </w:r>
    </w:p>
    <w:p w14:paraId="559554AF">
      <w:pPr>
        <w:pStyle w:val="104"/>
        <w:spacing w:before="312" w:after="312"/>
      </w:pPr>
      <w:r>
        <w:rPr>
          <w:rFonts w:hint="eastAsia"/>
        </w:rPr>
        <w:t>维护更新</w:t>
      </w:r>
    </w:p>
    <w:p w14:paraId="6F673C73">
      <w:pPr>
        <w:pStyle w:val="56"/>
        <w:ind w:firstLine="420"/>
      </w:pPr>
      <w:r>
        <w:t>热线工作机构和承办部门宜根据知识内容变化情况及时进行更新，主要包括但不限于：</w:t>
      </w:r>
    </w:p>
    <w:p w14:paraId="389B764D">
      <w:pPr>
        <w:pStyle w:val="174"/>
        <w:numPr>
          <w:ilvl w:val="0"/>
          <w:numId w:val="35"/>
        </w:numPr>
      </w:pPr>
      <w:r>
        <w:t>新增：在出现新的知识内容或产生突发应急事件、热点事件、周期性事件或频繁事件时进行新 增处理</w:t>
      </w:r>
      <w:r>
        <w:rPr>
          <w:rFonts w:hint="eastAsia"/>
        </w:rPr>
        <w:t>；</w:t>
      </w:r>
    </w:p>
    <w:p w14:paraId="1973A58C">
      <w:pPr>
        <w:pStyle w:val="174"/>
        <w:numPr>
          <w:ilvl w:val="0"/>
          <w:numId w:val="35"/>
        </w:numPr>
      </w:pPr>
      <w:r>
        <w:t>纠错：在知识内容使用过程中出现调整、错误或遗漏时进行纠错处理</w:t>
      </w:r>
      <w:r>
        <w:rPr>
          <w:rFonts w:hint="eastAsia"/>
        </w:rPr>
        <w:t>；</w:t>
      </w:r>
    </w:p>
    <w:p w14:paraId="1F6D47BA">
      <w:pPr>
        <w:pStyle w:val="174"/>
        <w:numPr>
          <w:ilvl w:val="0"/>
          <w:numId w:val="35"/>
        </w:numPr>
      </w:pPr>
      <w:r>
        <w:t>下架：在知识内容超出有效期且无更新必要或知识内容不具备使用价值时进行下架处理</w:t>
      </w:r>
      <w:r>
        <w:rPr>
          <w:rFonts w:hint="eastAsia"/>
        </w:rPr>
        <w:t>。</w:t>
      </w:r>
    </w:p>
    <w:p w14:paraId="10DD2506">
      <w:pPr>
        <w:pStyle w:val="104"/>
        <w:spacing w:before="312" w:after="312"/>
      </w:pPr>
      <w:r>
        <w:rPr>
          <w:rFonts w:hint="eastAsia"/>
        </w:rPr>
        <w:t>评价改进</w:t>
      </w:r>
    </w:p>
    <w:p w14:paraId="5AF3300B">
      <w:pPr>
        <w:pStyle w:val="56"/>
        <w:ind w:firstLine="420"/>
      </w:pPr>
      <w:r>
        <w:t>宜建立知识库考核评价机制，从知识有效性、知识更新频率、知识好评度等方面明确考核主体和考 核指标，对相关部门、人员进行考核评价，并及时反馈评价结果，优化改进知识库工作流程，进一步提 高知识库使用效率</w:t>
      </w:r>
      <w:r>
        <w:rPr>
          <w:rFonts w:hint="eastAsia"/>
        </w:rPr>
        <w:t>。</w:t>
      </w:r>
      <w:bookmarkEnd w:id="17"/>
    </w:p>
    <w:p w14:paraId="5D215419">
      <w:pPr>
        <w:pStyle w:val="56"/>
        <w:ind w:firstLine="0" w:firstLineChars="0"/>
        <w:jc w:val="center"/>
      </w:pPr>
      <w:bookmarkStart w:id="39" w:name="BookMark8"/>
      <w:r>
        <w:rPr>
          <w:rFonts w:hint="eastAsia"/>
        </w:rPr>
        <w:drawing>
          <wp:inline distT="0" distB="0" distL="0" distR="0">
            <wp:extent cx="1485900" cy="317500"/>
            <wp:effectExtent l="0" t="0" r="0" b="6350"/>
            <wp:docPr id="1891274982" name="图片 1"/>
            <wp:cNvGraphicFramePr/>
            <a:graphic xmlns:a="http://schemas.openxmlformats.org/drawingml/2006/main">
              <a:graphicData uri="http://schemas.openxmlformats.org/drawingml/2006/picture">
                <pic:pic xmlns:pic="http://schemas.openxmlformats.org/drawingml/2006/picture">
                  <pic:nvPicPr>
                    <pic:cNvPr id="1891274982"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9"/>
    </w:p>
    <w:sectPr>
      <w:headerReference r:id="rId11" w:type="default"/>
      <w:footerReference r:id="rId13" w:type="default"/>
      <w:headerReference r:id="rId1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1766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E275F">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2A99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0378E">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CE1F6">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377C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BB75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52B06">
    <w:pPr>
      <w:pStyle w:val="61"/>
      <w:rPr>
        <w:rFonts w:hint="eastAsia"/>
      </w:rPr>
    </w:pPr>
    <w:r>
      <w:fldChar w:fldCharType="begin"/>
    </w:r>
    <w:r>
      <w:instrText xml:space="preserve"> STYLEREF  标准文件_文件编号  \* MERGEFORMAT </w:instrText>
    </w:r>
    <w:r>
      <w:fldChar w:fldCharType="separate"/>
    </w:r>
    <w:r>
      <w:t>Q/YLBZ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3994E">
    <w:pPr>
      <w:pStyle w:val="18"/>
      <w:jc w:val="right"/>
    </w:pPr>
    <w:r>
      <w:fldChar w:fldCharType="begin"/>
    </w:r>
    <w:r>
      <w:instrText xml:space="preserve"> STYLEREF  标准文件_文件编号  \* MERGEFORMAT </w:instrText>
    </w:r>
    <w:r>
      <w:fldChar w:fldCharType="separate"/>
    </w:r>
    <w:r>
      <w:t>Q/YLBZ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fsZpbb8H/o1X/fg3Vg8bLMvKbjrzHbUTcrjyMI0cd+BNiDWI/56Cf6E2EdWVA1fp/Ydnp2zgYxwqHkxrg54enQ==" w:salt="GUEa14KasIgyLdH4Rsjlv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22E"/>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0DA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806"/>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292"/>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0762B"/>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5F7"/>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697"/>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655"/>
    <w:rsid w:val="00306063"/>
    <w:rsid w:val="00313B85"/>
    <w:rsid w:val="00317988"/>
    <w:rsid w:val="003221B4"/>
    <w:rsid w:val="0032258D"/>
    <w:rsid w:val="00322E62"/>
    <w:rsid w:val="00324D13"/>
    <w:rsid w:val="00324EDD"/>
    <w:rsid w:val="00331EB1"/>
    <w:rsid w:val="003331E4"/>
    <w:rsid w:val="003356F0"/>
    <w:rsid w:val="00336C64"/>
    <w:rsid w:val="00337162"/>
    <w:rsid w:val="0034194F"/>
    <w:rsid w:val="003423E1"/>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1C6"/>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22E"/>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67EF2"/>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125"/>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F1B"/>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ABE"/>
    <w:rsid w:val="006A07AA"/>
    <w:rsid w:val="006A25E5"/>
    <w:rsid w:val="006A2B46"/>
    <w:rsid w:val="006A336D"/>
    <w:rsid w:val="006A37B9"/>
    <w:rsid w:val="006B1E08"/>
    <w:rsid w:val="006B2672"/>
    <w:rsid w:val="006B54BF"/>
    <w:rsid w:val="006B5F44"/>
    <w:rsid w:val="006B5F90"/>
    <w:rsid w:val="006B62E4"/>
    <w:rsid w:val="006C1BBA"/>
    <w:rsid w:val="006C2079"/>
    <w:rsid w:val="006C5A62"/>
    <w:rsid w:val="006C5D68"/>
    <w:rsid w:val="006C6976"/>
    <w:rsid w:val="006C6DD0"/>
    <w:rsid w:val="006D0247"/>
    <w:rsid w:val="006D04EA"/>
    <w:rsid w:val="006D0547"/>
    <w:rsid w:val="006D16C4"/>
    <w:rsid w:val="006D3E96"/>
    <w:rsid w:val="006D4515"/>
    <w:rsid w:val="006D4BB1"/>
    <w:rsid w:val="006D5C5D"/>
    <w:rsid w:val="006D6593"/>
    <w:rsid w:val="006F03A8"/>
    <w:rsid w:val="006F2ACA"/>
    <w:rsid w:val="006F2ADC"/>
    <w:rsid w:val="006F2BFE"/>
    <w:rsid w:val="006F31E9"/>
    <w:rsid w:val="006F6284"/>
    <w:rsid w:val="007002C5"/>
    <w:rsid w:val="00704387"/>
    <w:rsid w:val="00707669"/>
    <w:rsid w:val="00707ED4"/>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45B1"/>
    <w:rsid w:val="00754D18"/>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A36"/>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48B7"/>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4FC0"/>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8D3"/>
    <w:rsid w:val="00A648CD"/>
    <w:rsid w:val="00A6537A"/>
    <w:rsid w:val="00A67866"/>
    <w:rsid w:val="00A70B07"/>
    <w:rsid w:val="00A723F8"/>
    <w:rsid w:val="00A7481F"/>
    <w:rsid w:val="00A77CCB"/>
    <w:rsid w:val="00A83D8D"/>
    <w:rsid w:val="00A8446B"/>
    <w:rsid w:val="00A8473F"/>
    <w:rsid w:val="00A862D6"/>
    <w:rsid w:val="00A8715E"/>
    <w:rsid w:val="00A87B04"/>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4DC4"/>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768C8"/>
    <w:rsid w:val="00C80CB8"/>
    <w:rsid w:val="00C819F8"/>
    <w:rsid w:val="00C8248C"/>
    <w:rsid w:val="00C84E33"/>
    <w:rsid w:val="00C86D6F"/>
    <w:rsid w:val="00C905FC"/>
    <w:rsid w:val="00C92D03"/>
    <w:rsid w:val="00C9319C"/>
    <w:rsid w:val="00C9435D"/>
    <w:rsid w:val="00C94DF2"/>
    <w:rsid w:val="00C96741"/>
    <w:rsid w:val="00C96FB8"/>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ADB"/>
    <w:rsid w:val="00E74C54"/>
    <w:rsid w:val="00E7755C"/>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827"/>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7223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9EC68FF5E54179A9F2EB678E1F0824"/>
        <w:style w:val=""/>
        <w:category>
          <w:name w:val="常规"/>
          <w:gallery w:val="placeholder"/>
        </w:category>
        <w:types>
          <w:type w:val="bbPlcHdr"/>
        </w:types>
        <w:behaviors>
          <w:behavior w:val="content"/>
        </w:behaviors>
        <w:description w:val=""/>
        <w:guid w:val="{FC2FD207-486E-492D-AA5C-5C7443B8BB25}"/>
      </w:docPartPr>
      <w:docPartBody>
        <w:p w14:paraId="2FA2EC32">
          <w:pPr>
            <w:pStyle w:val="5"/>
            <w:rPr>
              <w:rFonts w:hint="eastAsia"/>
            </w:rPr>
          </w:pPr>
          <w:r>
            <w:rPr>
              <w:rStyle w:val="4"/>
              <w:rFonts w:hint="eastAsia"/>
            </w:rPr>
            <w:t>单击或点击此处输入文字。</w:t>
          </w:r>
        </w:p>
      </w:docPartBody>
    </w:docPart>
    <w:docPart>
      <w:docPartPr>
        <w:name w:val="7FC46073F48F4A1BA77F224B074A9835"/>
        <w:style w:val=""/>
        <w:category>
          <w:name w:val="常规"/>
          <w:gallery w:val="placeholder"/>
        </w:category>
        <w:types>
          <w:type w:val="bbPlcHdr"/>
        </w:types>
        <w:behaviors>
          <w:behavior w:val="content"/>
        </w:behaviors>
        <w:description w:val=""/>
        <w:guid w:val="{F3EDCF1E-1BE9-40F8-A630-DBFDE875733A}"/>
      </w:docPartPr>
      <w:docPartBody>
        <w:p w14:paraId="022B0EE6">
          <w:pPr>
            <w:pStyle w:val="6"/>
            <w:rPr>
              <w:rFonts w:hint="eastAsia"/>
            </w:rPr>
          </w:pPr>
          <w:r>
            <w:rPr>
              <w:rStyle w:val="4"/>
              <w:rFonts w:hint="eastAsia"/>
            </w:rPr>
            <w:t>选择一项。</w:t>
          </w:r>
        </w:p>
      </w:docPartBody>
    </w:docPart>
    <w:docPart>
      <w:docPartPr>
        <w:name w:val="A73AB903AE9C4F3EAE000E0F006BC76D"/>
        <w:style w:val=""/>
        <w:category>
          <w:name w:val="常规"/>
          <w:gallery w:val="placeholder"/>
        </w:category>
        <w:types>
          <w:type w:val="bbPlcHdr"/>
        </w:types>
        <w:behaviors>
          <w:behavior w:val="content"/>
        </w:behaviors>
        <w:description w:val=""/>
        <w:guid w:val="{58428EEB-C629-4DFD-8034-45A49BCAA120}"/>
      </w:docPartPr>
      <w:docPartBody>
        <w:p w14:paraId="1252B8ED">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26B"/>
    <w:rsid w:val="003C01C6"/>
    <w:rsid w:val="009B0F63"/>
    <w:rsid w:val="00A6726B"/>
    <w:rsid w:val="00C76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9EC68FF5E54179A9F2EB678E1F0824"/>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FC46073F48F4A1BA77F224B074A9835"/>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A73AB903AE9C4F3EAE000E0F006BC76D"/>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4</Pages>
  <Words>2503</Words>
  <Characters>2564</Characters>
  <Lines>20</Lines>
  <Paragraphs>5</Paragraphs>
  <TotalTime>0</TotalTime>
  <ScaleCrop>false</ScaleCrop>
  <LinksUpToDate>false</LinksUpToDate>
  <CharactersWithSpaces>2603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2025-06-09T06:58:00Z</dcterms:created>
  <dc:creator>Lenovo</dc:creator>
  <dc:description>&lt;config cover="true" show_menu="true" version="1.0.0" doctype="SDKXY"&gt;_x000d_
&lt;/config&gt;</dc:description>
  <cp:lastModifiedBy>HORSE</cp:lastModifiedBy>
  <cp:lastPrinted>2025-06-16T10:02:00Z</cp:lastPrinted>
  <dcterms:modified xsi:type="dcterms:W3CDTF">2025-07-07T01:02:44Z</dcterms:modified>
  <dc:title>企业标准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eyJoZGlkIjoiMjEwOWNlNDFiNjYxZTBkZmU1OWMzZWRiYjkzMTFlNzgiLCJ1c2VySWQiOiI5NjExMjc1MzEifQ==</vt:lpwstr>
  </property>
  <property fmtid="{D5CDD505-2E9C-101B-9397-08002B2CF9AE}" pid="15" name="KSOProductBuildVer">
    <vt:lpwstr>2052-12.1.0.21915</vt:lpwstr>
  </property>
  <property fmtid="{D5CDD505-2E9C-101B-9397-08002B2CF9AE}" pid="16" name="ICV">
    <vt:lpwstr>D1F4B11F019B48819E4A055D0EFDC2B6_12</vt:lpwstr>
  </property>
</Properties>
</file>